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FEE" w:rsidRPr="00877FEE" w:rsidRDefault="00877FEE" w:rsidP="00877FEE">
      <w:pPr>
        <w:jc w:val="both"/>
        <w:rPr>
          <w:rFonts w:ascii="Arial" w:hAnsi="Arial" w:cs="Arial"/>
          <w:sz w:val="20"/>
          <w:szCs w:val="20"/>
          <w:shd w:val="clear" w:color="auto" w:fill="EBEBEB"/>
        </w:rPr>
      </w:pPr>
      <w:r>
        <w:rPr>
          <w:rFonts w:ascii="Arial" w:hAnsi="Arial" w:cs="Arial"/>
          <w:sz w:val="20"/>
          <w:szCs w:val="20"/>
          <w:shd w:val="clear" w:color="auto" w:fill="EBEBEB"/>
        </w:rPr>
        <w:t>Pedido</w:t>
      </w:r>
      <w:r w:rsidRPr="00877FEE">
        <w:rPr>
          <w:rFonts w:ascii="Arial" w:hAnsi="Arial" w:cs="Arial"/>
          <w:sz w:val="20"/>
          <w:szCs w:val="20"/>
          <w:shd w:val="clear" w:color="auto" w:fill="EBEBEB"/>
        </w:rPr>
        <w:t xml:space="preserve"> de impugnação ao edital de Concorrência Eletrônica 01/2023, impetrado pela empresa BRISA TRANSPORTES EIRELI, CNPJ </w:t>
      </w:r>
      <w:r w:rsidRPr="00877FEE">
        <w:rPr>
          <w:rFonts w:ascii="Arial" w:hAnsi="Arial" w:cs="Arial"/>
          <w:color w:val="2E2E2E"/>
          <w:sz w:val="20"/>
          <w:szCs w:val="20"/>
          <w:shd w:val="clear" w:color="auto" w:fill="FFFFFF"/>
        </w:rPr>
        <w:t>94.107.919/0001-22</w:t>
      </w:r>
      <w:r>
        <w:rPr>
          <w:rFonts w:ascii="Arial" w:hAnsi="Arial" w:cs="Arial"/>
          <w:color w:val="2E2E2E"/>
          <w:sz w:val="20"/>
          <w:szCs w:val="20"/>
          <w:shd w:val="clear" w:color="auto" w:fill="FFFFFF"/>
        </w:rPr>
        <w:t>, na data de 28/11/2023 através do Portal de Compras Públicas.</w:t>
      </w:r>
    </w:p>
    <w:p w:rsidR="00877FEE" w:rsidRDefault="00877FEE" w:rsidP="00877FEE">
      <w:pPr>
        <w:jc w:val="both"/>
        <w:rPr>
          <w:rFonts w:ascii="Arial" w:hAnsi="Arial" w:cs="Arial"/>
          <w:i/>
          <w:sz w:val="20"/>
          <w:szCs w:val="20"/>
          <w:shd w:val="clear" w:color="auto" w:fill="EBEBEB"/>
        </w:rPr>
      </w:pPr>
    </w:p>
    <w:p w:rsidR="00E90041" w:rsidRPr="00877FEE" w:rsidRDefault="00877FEE" w:rsidP="00877FEE">
      <w:pPr>
        <w:jc w:val="both"/>
        <w:rPr>
          <w:i/>
        </w:rPr>
      </w:pPr>
      <w:r w:rsidRPr="00877FEE">
        <w:rPr>
          <w:rFonts w:ascii="Arial" w:hAnsi="Arial" w:cs="Arial"/>
          <w:i/>
          <w:sz w:val="20"/>
          <w:szCs w:val="20"/>
          <w:shd w:val="clear" w:color="auto" w:fill="EBEBEB"/>
        </w:rPr>
        <w:t xml:space="preserve">Conforme Edital de Concorrência Eletrônica Nº 01/2023, Anexo IV – Minuta Contratual, em sua Cláusula Oitava – Do Reajustamento, há contradição entre os subitens 8.1.1. </w:t>
      </w:r>
      <w:proofErr w:type="gramStart"/>
      <w:r w:rsidRPr="00877FEE">
        <w:rPr>
          <w:rFonts w:ascii="Arial" w:hAnsi="Arial" w:cs="Arial"/>
          <w:i/>
          <w:sz w:val="20"/>
          <w:szCs w:val="20"/>
          <w:shd w:val="clear" w:color="auto" w:fill="EBEBEB"/>
        </w:rPr>
        <w:t>e</w:t>
      </w:r>
      <w:proofErr w:type="gramEnd"/>
      <w:r w:rsidRPr="00877FEE">
        <w:rPr>
          <w:rFonts w:ascii="Arial" w:hAnsi="Arial" w:cs="Arial"/>
          <w:i/>
          <w:sz w:val="20"/>
          <w:szCs w:val="20"/>
          <w:shd w:val="clear" w:color="auto" w:fill="EBEBEB"/>
        </w:rPr>
        <w:t xml:space="preserve"> 8.1.2., uma vez que o primeiro descreve que: “Os valores serão reajustados em conformidade com a Lei Federal 14.133/2021 Art. 92 Parágrafos 3º e 4º, após 12 (doze) meses da data do orçamento da presente Licitação;” já o segundo: “Havendo prorrogação de prazo, o índice previsto de reajuste a ser utilizado será o Índice Geral de Preços- Mercado (IGP-M) da Fundação Getúlio Vargas (FGV).”. Ocorre que comumente devido aos recursos dos demais participantes, o processo somente fica homologado, vários meses após a elaboração das propostas, o que geraria certa insegurança jurídica, visto que o mesmo ficaria refém de reajuste somente após doze meses de contrato e não 12 meses a partir da data da proposta, conforme entendimento da Corte de Contas. Já com relação </w:t>
      </w:r>
      <w:proofErr w:type="gramStart"/>
      <w:r w:rsidRPr="00877FEE">
        <w:rPr>
          <w:rFonts w:ascii="Arial" w:hAnsi="Arial" w:cs="Arial"/>
          <w:i/>
          <w:sz w:val="20"/>
          <w:szCs w:val="20"/>
          <w:shd w:val="clear" w:color="auto" w:fill="EBEBEB"/>
        </w:rPr>
        <w:t>a</w:t>
      </w:r>
      <w:proofErr w:type="gramEnd"/>
      <w:r w:rsidRPr="00877FEE">
        <w:rPr>
          <w:rFonts w:ascii="Arial" w:hAnsi="Arial" w:cs="Arial"/>
          <w:i/>
          <w:sz w:val="20"/>
          <w:szCs w:val="20"/>
          <w:shd w:val="clear" w:color="auto" w:fill="EBEBEB"/>
        </w:rPr>
        <w:t xml:space="preserve"> repactuação a mesma Corte de Contas entende que deva ser concedido a data base da(s) CCT(s) a(s) qual(is) a proposta de preços se referir, para contratos com dedicação exclusiva de mão de obra, sendo este o caso em tela, porém segundo o item 8.2.3. </w:t>
      </w:r>
      <w:proofErr w:type="gramStart"/>
      <w:r w:rsidRPr="00877FEE">
        <w:rPr>
          <w:rFonts w:ascii="Arial" w:hAnsi="Arial" w:cs="Arial"/>
          <w:i/>
          <w:sz w:val="20"/>
          <w:szCs w:val="20"/>
          <w:shd w:val="clear" w:color="auto" w:fill="EBEBEB"/>
        </w:rPr>
        <w:t>que</w:t>
      </w:r>
      <w:proofErr w:type="gramEnd"/>
      <w:r w:rsidRPr="00877FEE">
        <w:rPr>
          <w:rFonts w:ascii="Arial" w:hAnsi="Arial" w:cs="Arial"/>
          <w:i/>
          <w:sz w:val="20"/>
          <w:szCs w:val="20"/>
          <w:shd w:val="clear" w:color="auto" w:fill="EBEBEB"/>
        </w:rPr>
        <w:t xml:space="preserve"> sobrescreve o que segue: “Caso seja necessário efetivar a Repactuação, a mesma só poderá ocorrer após um ano de vigência do contrato, contado da data de apresentação da Proposta. A Contratante terá 30 (trinta) dias para avaliar a solicitação, contando da data de entrega dos documentos comprobatórios.”, a mesma somente seria reajustada 12 meses após a elaboração da proposta, o que geraria um descompasso visto que tanto a CCT SINDASSEIO/RS como SETESERGS, serão reajustados a partir de 01 de janeiro de 2024, desta forma quem assumisse os serviços ficaria sem o reajuste da mão de obra, além de carregar esta diferença para os anos seguintes. Para deferimento.</w:t>
      </w:r>
    </w:p>
    <w:sectPr w:rsidR="00E90041" w:rsidRPr="00877FEE" w:rsidSect="00E900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77FEE"/>
    <w:rsid w:val="00877FEE"/>
    <w:rsid w:val="00E90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0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jefferson.pires</dc:creator>
  <cp:lastModifiedBy>jefferson.pires</cp:lastModifiedBy>
  <cp:revision>1</cp:revision>
  <dcterms:created xsi:type="dcterms:W3CDTF">2023-12-07T20:19:00Z</dcterms:created>
  <dcterms:modified xsi:type="dcterms:W3CDTF">2023-12-07T20:24:00Z</dcterms:modified>
</cp:coreProperties>
</file>