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861" w:type="dxa"/>
        <w:tblInd w:w="20" w:type="dxa"/>
        <w:tblLayout w:type="fixed"/>
        <w:tblLook w:val="01E0"/>
      </w:tblPr>
      <w:tblGrid>
        <w:gridCol w:w="10861"/>
      </w:tblGrid>
      <w:tr w:rsidR="00AE2BD5" w:rsidTr="00663439">
        <w:trPr>
          <w:tblHeader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BD5" w:rsidRDefault="00AE2BD5" w:rsidP="00A56A57"/>
        </w:tc>
      </w:tr>
      <w:tr w:rsidR="00B33398" w:rsidTr="00B502CA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Tr="00B502CA">
              <w:trPr>
                <w:jc w:val="center"/>
              </w:trPr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 w:rsidP="00B502CA">
                  <w:pPr>
                    <w:jc w:val="center"/>
                  </w:pPr>
                  <w:bookmarkStart w:id="0" w:name="__bookmark_1"/>
                  <w:bookmarkEnd w:id="0"/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</w:rPr>
                    <w:t>ATA DE REGISTRO DE PREÇOS: XXXX/2024</w:t>
                  </w:r>
                </w:p>
              </w:tc>
            </w:tr>
          </w:tbl>
          <w:p w:rsidR="00B33398" w:rsidRDefault="00B33398" w:rsidP="00B33398">
            <w:pPr>
              <w:tabs>
                <w:tab w:val="left" w:pos="4011"/>
              </w:tabs>
            </w:pPr>
          </w:p>
          <w:p w:rsidR="00B33398" w:rsidRPr="00B33398" w:rsidRDefault="00B33398" w:rsidP="00B33398"/>
        </w:tc>
      </w:tr>
      <w:tr w:rsidR="00B33398" w:rsidTr="00663439">
        <w:trPr>
          <w:trHeight w:hRule="exact" w:val="495"/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3398" w:rsidRDefault="00B33398" w:rsidP="00B502CA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0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Tr="00B502CA">
              <w:trPr>
                <w:jc w:val="center"/>
              </w:trPr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502CA" w:rsidP="00AC6150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PREGÃO ELETRÔNICO Nº </w:t>
                  </w:r>
                  <w:r w:rsidR="00336910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</w:t>
                  </w:r>
                  <w:r w:rsidR="00790B8E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  <w:r w:rsidR="00203396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/</w:t>
                  </w:r>
                  <w:r w:rsidR="00B33398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2024</w:t>
                  </w:r>
                </w:p>
              </w:tc>
            </w:tr>
          </w:tbl>
          <w:p w:rsidR="00B33398" w:rsidRDefault="00B33398" w:rsidP="00B502CA"/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rPr>
                <w:vanish/>
              </w:rPr>
            </w:pP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 w:rsidP="00AC6150">
                  <w:pPr>
                    <w:jc w:val="both"/>
                  </w:pP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O MUNICÍPIO DE SAPUCAIA</w:t>
                  </w:r>
                  <w:r w:rsidRPr="00A56A57">
                    <w:rPr>
                      <w:rFonts w:ascii="Arial" w:eastAsia="Arial" w:hAnsi="Arial" w:cs="Arial"/>
                      <w:bCs/>
                      <w:color w:val="00000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DO SUL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, pessoa jurídica de direito público, situado na Avenida - 1289, SANTA CATARINA, Sapucaia do Sul - RS, inscrito no CNPJ Nº. 88.185.020/0001-25, abaixo assinado, nos termos do artigo 40 da Lei Federal nº. 14.133/2021 e alterações e das demais normas legais aplicáveis, em face da classificação das propostas apresentadas para o SISTEMA DE REGISTRO DE PREÇOS da licitação Pregão Eletrônico Nº. </w:t>
                  </w:r>
                  <w:r w:rsidR="00336910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</w:t>
                  </w:r>
                  <w:r w:rsidR="00790B8E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/2024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, RESOLVE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registrar os valores oferecidos </w:t>
                  </w:r>
                  <w:r w:rsidRPr="00F11B39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para </w:t>
                  </w:r>
                  <w:r w:rsidR="00790B8E" w:rsidRPr="00790B8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eventual aquisição de luvas de procedimentos (látex e vinil) para uso pelos profissionais das Unidades da Rede Munici</w:t>
                  </w:r>
                  <w:r w:rsidR="00790B8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pal de Saúde de Sapucaia do Sul</w:t>
                  </w:r>
                  <w:r w:rsidRPr="00790B8E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,</w:t>
                  </w:r>
                  <w:r w:rsidRPr="00F11B39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conforme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consta no Anexo IV do Edital da referida licitação, que passa a fazer parte desta Ata, tendo sido, os referidos valores, oferecidos pelas empresas cujas propostas foram classificadas no certame. 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rPr>
                <w:vanish/>
              </w:rPr>
            </w:pPr>
            <w:bookmarkStart w:id="1" w:name="__bookmark_2"/>
            <w:bookmarkEnd w:id="1"/>
          </w:p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I - DO OBJETO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017C72" w:rsidRDefault="00B33398" w:rsidP="00F11B39">
                  <w:pPr>
                    <w:jc w:val="both"/>
                    <w:rPr>
                      <w:rFonts w:ascii="Arial" w:hAnsi="Arial" w:cs="Arial"/>
                    </w:rPr>
                  </w:pPr>
                  <w:r w:rsidRPr="00017C72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 CONTRATAÇÃO: </w:t>
                  </w:r>
                  <w:r w:rsidR="00057C5F" w:rsidRPr="00017C72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Registro de preços para a </w:t>
                  </w:r>
                  <w:r w:rsidR="00790B8E" w:rsidRPr="00790B8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aquisição de luvas de procedimentos (látex e vinil) para uso pelos profissionais das Unidades da Rede Munici</w:t>
                  </w:r>
                  <w:r w:rsidR="00790B8E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pal de Saúde de Sapucaia do Sul</w:t>
                  </w:r>
                  <w:r w:rsidRPr="00017C72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, com prazo de até 12 meses podendo ser prorrogada por igual período a partir da assinatura do presente ata, através do Sistema de Registro de Preços, para uso do</w:t>
                  </w:r>
                  <w:r w:rsidR="00FD32EA" w:rsidRPr="00017C72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017C72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(a) MUNICÍPIO DE SAPUCAIA DO SUL, de acordo com as especificações e quantitativos abaixo estimados: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rPr>
                <w:vanish/>
              </w:rPr>
            </w:pPr>
            <w:bookmarkStart w:id="2" w:name="__bookmark_3"/>
            <w:bookmarkEnd w:id="2"/>
          </w:p>
          <w:tbl>
            <w:tblPr>
              <w:tblOverlap w:val="never"/>
              <w:tblW w:w="10563" w:type="dxa"/>
              <w:tblInd w:w="20" w:type="dxa"/>
              <w:tblLayout w:type="fixed"/>
              <w:tblLook w:val="01E0"/>
            </w:tblPr>
            <w:tblGrid>
              <w:gridCol w:w="782"/>
              <w:gridCol w:w="3419"/>
              <w:gridCol w:w="993"/>
              <w:gridCol w:w="888"/>
              <w:gridCol w:w="1353"/>
              <w:gridCol w:w="1564"/>
              <w:gridCol w:w="1564"/>
            </w:tblGrid>
            <w:tr w:rsidR="00B33398" w:rsidTr="00B33398">
              <w:trPr>
                <w:trHeight w:val="230"/>
              </w:trPr>
              <w:tc>
                <w:tcPr>
                  <w:tcW w:w="10563" w:type="dxa"/>
                  <w:gridSpan w:val="7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bookmarkStart w:id="3" w:name="_TocTECNISAN_SISTEMAS_OPERACIONAIS_DE_SA"/>
                <w:bookmarkEnd w:id="3"/>
                <w:p w:rsidR="00B33398" w:rsidRDefault="002B23C6">
                  <w:pPr>
                    <w:rPr>
                      <w:vanish/>
                    </w:rPr>
                  </w:pPr>
                  <w:r>
                    <w:fldChar w:fldCharType="begin"/>
                  </w:r>
                  <w:r w:rsidR="00B33398">
                    <w:instrText xml:space="preserve"> TC "TECNISAN SISTEMAS OPERACIONAIS DE SANEAMENTO" \f C \l "1"</w:instrText>
                  </w:r>
                  <w:r>
                    <w:fldChar w:fldCharType="end"/>
                  </w:r>
                </w:p>
                <w:tbl>
                  <w:tblPr>
                    <w:tblOverlap w:val="never"/>
                    <w:tblW w:w="10603" w:type="dxa"/>
                    <w:shd w:val="clear" w:color="auto" w:fill="E0E0E0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603"/>
                  </w:tblGrid>
                  <w:tr w:rsidR="00B33398">
                    <w:tc>
                      <w:tcPr>
                        <w:tcW w:w="10603" w:type="dxa"/>
                        <w:shd w:val="clear" w:color="auto" w:fill="E0E0E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3398" w:rsidRDefault="00B33398" w:rsidP="00B33398">
                        <w:pPr>
                          <w:jc w:val="both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 xml:space="preserve">Fornecedor: </w:t>
                        </w:r>
                      </w:p>
                    </w:tc>
                  </w:tr>
                </w:tbl>
                <w:p w:rsidR="00B33398" w:rsidRDefault="00B33398">
                  <w:pPr>
                    <w:spacing w:line="1" w:lineRule="auto"/>
                  </w:pPr>
                </w:p>
              </w:tc>
            </w:tr>
            <w:tr w:rsidR="00B33398" w:rsidTr="00B33398">
              <w:trPr>
                <w:trHeight w:val="230"/>
                <w:hidden/>
              </w:trPr>
              <w:tc>
                <w:tcPr>
                  <w:tcW w:w="10563" w:type="dxa"/>
                  <w:gridSpan w:val="7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rPr>
                      <w:vanish/>
                    </w:rPr>
                  </w:pPr>
                </w:p>
                <w:p w:rsidR="00B33398" w:rsidRDefault="00B33398">
                  <w:pPr>
                    <w:spacing w:line="1" w:lineRule="auto"/>
                  </w:pPr>
                </w:p>
              </w:tc>
            </w:tr>
            <w:tr w:rsidR="00B33398" w:rsidTr="00B33398">
              <w:trPr>
                <w:trHeight w:val="184"/>
              </w:trPr>
              <w:tc>
                <w:tcPr>
                  <w:tcW w:w="78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Item</w:t>
                  </w:r>
                </w:p>
              </w:tc>
              <w:tc>
                <w:tcPr>
                  <w:tcW w:w="341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Descrição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Marca</w:t>
                  </w:r>
                </w:p>
              </w:tc>
              <w:tc>
                <w:tcPr>
                  <w:tcW w:w="88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Unidade</w:t>
                  </w:r>
                </w:p>
              </w:tc>
              <w:tc>
                <w:tcPr>
                  <w:tcW w:w="135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Quantidade</w:t>
                  </w:r>
                </w:p>
              </w:tc>
              <w:tc>
                <w:tcPr>
                  <w:tcW w:w="3128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Valor</w:t>
                  </w:r>
                </w:p>
              </w:tc>
            </w:tr>
            <w:tr w:rsidR="00B33398" w:rsidTr="00B33398">
              <w:trPr>
                <w:trHeight w:val="1"/>
              </w:trPr>
              <w:tc>
                <w:tcPr>
                  <w:tcW w:w="78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spacing w:line="1" w:lineRule="auto"/>
                  </w:pPr>
                </w:p>
              </w:tc>
              <w:tc>
                <w:tcPr>
                  <w:tcW w:w="341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spacing w:line="1" w:lineRule="auto"/>
                  </w:pPr>
                </w:p>
              </w:tc>
              <w:tc>
                <w:tcPr>
                  <w:tcW w:w="99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spacing w:line="1" w:lineRule="auto"/>
                  </w:pPr>
                </w:p>
              </w:tc>
              <w:tc>
                <w:tcPr>
                  <w:tcW w:w="888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spacing w:line="1" w:lineRule="auto"/>
                  </w:pPr>
                </w:p>
              </w:tc>
              <w:tc>
                <w:tcPr>
                  <w:tcW w:w="135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33398" w:rsidRDefault="00B33398">
                  <w:pPr>
                    <w:spacing w:line="1" w:lineRule="auto"/>
                  </w:pP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Unitário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Total</w:t>
                  </w:r>
                </w:p>
              </w:tc>
            </w:tr>
            <w:tr w:rsidR="00B33398" w:rsidTr="00B33398">
              <w:tc>
                <w:tcPr>
                  <w:tcW w:w="7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</w:t>
                  </w:r>
                  <w:proofErr w:type="gramEnd"/>
                </w:p>
              </w:tc>
              <w:tc>
                <w:tcPr>
                  <w:tcW w:w="341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UN.</w:t>
                  </w:r>
                </w:p>
              </w:tc>
              <w:tc>
                <w:tcPr>
                  <w:tcW w:w="135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33398" w:rsidTr="00B33398">
              <w:tc>
                <w:tcPr>
                  <w:tcW w:w="78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  <w:proofErr w:type="gramEnd"/>
                </w:p>
              </w:tc>
              <w:tc>
                <w:tcPr>
                  <w:tcW w:w="341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8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UN.</w:t>
                  </w:r>
                </w:p>
              </w:tc>
              <w:tc>
                <w:tcPr>
                  <w:tcW w:w="135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6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33398" w:rsidTr="00B33398">
              <w:trPr>
                <w:trHeight w:val="184"/>
              </w:trPr>
              <w:tc>
                <w:tcPr>
                  <w:tcW w:w="8999" w:type="dxa"/>
                  <w:gridSpan w:val="6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Total do Fornecedor: 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33398" w:rsidTr="00B33398">
              <w:trPr>
                <w:trHeight w:val="184"/>
              </w:trPr>
              <w:tc>
                <w:tcPr>
                  <w:tcW w:w="8999" w:type="dxa"/>
                  <w:gridSpan w:val="6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right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Total Geral dos Itens:</w:t>
                  </w:r>
                </w:p>
              </w:tc>
              <w:tc>
                <w:tcPr>
                  <w:tcW w:w="156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II - DA VALIDADE DOS PREÇOS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 w:rsidP="008A65CC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2. A presente Ata de Registro de Preços terá validade de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ano, contados a partir da sua assinatura.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2.1. Durante o prazo de validade desta Ata de Registro de Preços, o Município não será obrigado a contratar o objeto referido na Cláusula I exclusivamente pelo Sistema de Registro de Preços, podendo fazê-lo através de outra licitação quando julgar conveniente, sem que caiba recurso ou indenização de qualquer espécie às empresas detentoras, ou, cancelar a Ata, na ocorrência de alguma das hipóteses legalmente previstas para tanto, garantida à detentora, neste caso, o contraditório e a ampla defesa. 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III - DA UTILIZAÇÃO DA ATA DE REGISTRO DE PREÇOS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  <w:r w:rsidR="00017C72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 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A presente Ata de Registro de Preços será usado pelo (a) MUNICÍPIO DE SAPUCAIA DO SUL, que será o órgão gerenciador da presente Ata de Registro de Preços.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rPr>
                <w:vanish/>
              </w:rPr>
            </w:pP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 w:rsidP="00AC6150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  <w:r w:rsidR="00017C72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. O valor ofertado pelas empresas signatárias da presente Ata de Registro de Preços é o relacionado na Cláusula Primeira, de acordo com a respectiva classificação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no(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a) </w:t>
                  </w:r>
                  <w:r w:rsidR="00B502CA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Pregão Eletrônico Nº. </w:t>
                  </w:r>
                  <w:r w:rsidR="00336910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</w:t>
                  </w:r>
                  <w:r w:rsidR="00790B8E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/2024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rPr>
                <w:vanish/>
              </w:rPr>
            </w:pP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 w:rsidP="00057C5F">
                  <w:pPr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  <w:r w:rsidR="00017C72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. Em cada fornecimento de serviço(s) decorrente desta Ata, serão observadas as cláusulas e condições constantes do Edital de </w:t>
                  </w:r>
                  <w:r w:rsidR="00B502CA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Pregão Eletrônico Nº. </w:t>
                  </w:r>
                  <w:r w:rsidR="00336910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8</w:t>
                  </w:r>
                  <w:r w:rsidR="00790B8E"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4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/2024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e seus Anexos, que a precederam e integram o presente instrumento de compromisso.</w:t>
                  </w:r>
                </w:p>
                <w:tbl>
                  <w:tblPr>
                    <w:tblOverlap w:val="never"/>
                    <w:tblW w:w="10860" w:type="dxa"/>
                    <w:tblInd w:w="20" w:type="dxa"/>
                    <w:tblLayout w:type="fixed"/>
                    <w:tblLook w:val="01E0"/>
                  </w:tblPr>
                  <w:tblGrid>
                    <w:gridCol w:w="10860"/>
                  </w:tblGrid>
                  <w:tr w:rsidR="00AE19D5" w:rsidTr="00F11B39">
                    <w:trPr>
                      <w:trHeight w:val="480"/>
                    </w:trPr>
                    <w:tc>
                      <w:tcPr>
                        <w:tcW w:w="108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AE19D5" w:rsidRDefault="00AE19D5">
                        <w:pPr>
                          <w:shd w:val="clear" w:color="auto" w:fill="E0E0E0"/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CLÁUSULA IV - DO PAGAMENTO</w:t>
                        </w:r>
                      </w:p>
                    </w:tc>
                  </w:tr>
                  <w:tr w:rsidR="00AE19D5" w:rsidTr="00F11B39">
                    <w:tc>
                      <w:tcPr>
                        <w:tcW w:w="1086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Overlap w:val="never"/>
                          <w:tblW w:w="10665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>
                        <w:tblGrid>
                          <w:gridCol w:w="10665"/>
                        </w:tblGrid>
                        <w:tr w:rsidR="00AE19D5">
                          <w:tc>
                            <w:tcPr>
                              <w:tcW w:w="10665" w:type="dxa"/>
                              <w:hideMark/>
                            </w:tcPr>
                            <w:p w:rsidR="00AE19D5" w:rsidRDefault="00AE19D5"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4. O valor Global desta ATA é de R$_____________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color w:val="000000"/>
                                  <w:sz w:val="16"/>
                                  <w:szCs w:val="16"/>
                                </w:rPr>
                                <w:t>________).</w:t>
                              </w:r>
                            </w:p>
                          </w:tc>
                        </w:tr>
                      </w:tbl>
                      <w:p w:rsidR="00AE19D5" w:rsidRDefault="00AE19D5">
                        <w:pPr>
                          <w:spacing w:line="0" w:lineRule="auto"/>
                        </w:pPr>
                      </w:p>
                    </w:tc>
                  </w:tr>
                </w:tbl>
                <w:p w:rsidR="00AE19D5" w:rsidRDefault="00AE19D5" w:rsidP="00057C5F">
                  <w:pPr>
                    <w:jc w:val="both"/>
                  </w:pP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 w:rsidP="00CA645F">
            <w:pPr>
              <w:shd w:val="clear" w:color="auto" w:fill="E0E0E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V - DAS CONDIÇÕES DE FORNECIMENTO, LOCAL E PRAZO DE ENTREGA</w:t>
            </w:r>
          </w:p>
        </w:tc>
      </w:tr>
      <w:tr w:rsidR="00B33398" w:rsidRPr="00790B8E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0B8E" w:rsidRPr="00790B8E" w:rsidRDefault="00790B8E" w:rsidP="00790B8E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36910">
              <w:rPr>
                <w:rFonts w:ascii="Arial" w:eastAsia="Arial" w:hAnsi="Arial" w:cs="Arial"/>
                <w:color w:val="000000"/>
                <w:sz w:val="16"/>
                <w:szCs w:val="16"/>
              </w:rPr>
              <w:t>5.1.</w:t>
            </w:r>
            <w:r w:rsidRPr="00790B8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 fornecimento será efetuado de acordo com a necessidade do órgão, com prazo de entrega não superior a 10 (dez) dias, contados a partir do recebimento da Nota de Empenho ou assinatura do instrumento contratual, se for o caso.</w:t>
            </w:r>
          </w:p>
          <w:p w:rsidR="00790B8E" w:rsidRPr="00790B8E" w:rsidRDefault="00790B8E" w:rsidP="00790B8E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</w:t>
            </w:r>
            <w:r w:rsidRPr="00790B8E">
              <w:rPr>
                <w:rFonts w:ascii="Arial" w:eastAsia="Arial" w:hAnsi="Arial" w:cs="Arial"/>
                <w:color w:val="000000"/>
                <w:sz w:val="16"/>
                <w:szCs w:val="16"/>
              </w:rPr>
              <w:t>.2. As entregas poderão ser parceladas, de acordo com a necessidade e a critério da Administração.</w:t>
            </w:r>
          </w:p>
          <w:p w:rsidR="00790B8E" w:rsidRPr="00790B8E" w:rsidRDefault="00790B8E" w:rsidP="00790B8E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</w:t>
            </w:r>
            <w:r w:rsidRPr="00790B8E">
              <w:rPr>
                <w:rFonts w:ascii="Arial" w:eastAsia="Arial" w:hAnsi="Arial" w:cs="Arial"/>
                <w:color w:val="000000"/>
                <w:sz w:val="16"/>
                <w:szCs w:val="16"/>
              </w:rPr>
              <w:t>.3. Os produtos deverão ser entregues na sede do órgão, no endereço: Rua Manoel Serafim, nº 911, Bairro Centro, Sapucaia do Sul/RS – CEP 93220-250; de segunda a sexta-feira, das 9 às 11h e das 13 às 16h.</w:t>
            </w:r>
          </w:p>
          <w:p w:rsidR="00790B8E" w:rsidRPr="00790B8E" w:rsidRDefault="00790B8E" w:rsidP="00790B8E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</w:t>
            </w:r>
            <w:r w:rsidRPr="00790B8E">
              <w:rPr>
                <w:rFonts w:ascii="Arial" w:eastAsia="Arial" w:hAnsi="Arial" w:cs="Arial"/>
                <w:color w:val="000000"/>
                <w:sz w:val="16"/>
                <w:szCs w:val="16"/>
              </w:rPr>
              <w:t>.4. Os produtos deverão ser disponibilizados e organizados no local indicado pelo (a) Servidor (a) responsável pelo recebimento, podendo ocorrer no TERCEIRO PAVIMENTO DO PRÉDIO, ACESSO PELA ESCADARIA (QUATRO LANCES DE ESCADA).</w:t>
            </w:r>
          </w:p>
          <w:p w:rsidR="00790B8E" w:rsidRPr="00790B8E" w:rsidRDefault="00790B8E" w:rsidP="00790B8E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</w:t>
            </w:r>
            <w:r w:rsidRPr="00790B8E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.5. O transporte/deslocamento dos produtos até o local indicado </w:t>
            </w:r>
            <w:proofErr w:type="gramStart"/>
            <w:r w:rsidRPr="00790B8E">
              <w:rPr>
                <w:rFonts w:ascii="Arial" w:eastAsia="Arial" w:hAnsi="Arial" w:cs="Arial"/>
                <w:color w:val="000000"/>
                <w:sz w:val="16"/>
                <w:szCs w:val="16"/>
              </w:rPr>
              <w:t>pelo(</w:t>
            </w:r>
            <w:proofErr w:type="gramEnd"/>
            <w:r w:rsidRPr="00790B8E">
              <w:rPr>
                <w:rFonts w:ascii="Arial" w:eastAsia="Arial" w:hAnsi="Arial" w:cs="Arial"/>
                <w:color w:val="000000"/>
                <w:sz w:val="16"/>
                <w:szCs w:val="16"/>
              </w:rPr>
              <w:t>a) Servidor(a) responsável pelo recebimento será de responsabilidade EXCLUSIVA da Contratada, sem ônus para o Município. Não serão disponibilizados servidores/funcionários do Município para tal atividade.</w:t>
            </w:r>
          </w:p>
          <w:p w:rsidR="00790B8E" w:rsidRPr="00790B8E" w:rsidRDefault="00790B8E" w:rsidP="00790B8E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5</w:t>
            </w:r>
            <w:r w:rsidRPr="00790B8E">
              <w:rPr>
                <w:rFonts w:ascii="Arial" w:eastAsia="Arial" w:hAnsi="Arial" w:cs="Arial"/>
                <w:color w:val="000000"/>
                <w:sz w:val="16"/>
                <w:szCs w:val="16"/>
              </w:rPr>
              <w:t>.6. Havendo necessidade de prorrogação de prazo de entrega, a Contratada deverá solicitar extensão do prazo via e-mail, com as devidas justificativas, as quais serão analisadas pela Administração. O pedido poderá ser aceito somente no caso em que não prejudicar o atendimento ao público atendido</w:t>
            </w: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790B8E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336910" w:rsidRDefault="00B33398" w:rsidP="00790B8E">
                  <w:pPr>
                    <w:jc w:val="both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B33398" w:rsidRPr="00336910" w:rsidRDefault="00B33398" w:rsidP="00790B8E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33398" w:rsidTr="00B502CA">
        <w:trPr>
          <w:trHeight w:hRule="exact" w:val="787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VI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 xml:space="preserve"> - DAS PENALIDADES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6. A recusa injustificada da empresa com proposta classificada na licitação e indicada para registro dos respectivos preços ensejará a aplicação das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penalidades enunciadas no artigo 156 da Lei Federal nº. 14.133/2021 e alterações.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6.1.1 Impedimento para registro na Ata, se concluída a fase licitatória;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6.1.2 Cancelamento do registro na Ata;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6.1.3 Advertência e anotação restritiva no Cadastro de Fornecedores;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6.1.4 Multa de 10% (dez por cento) do valor estimado da contratação;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6.1.5 Suspensão temporária do direito de licitar ou de contratar com a Administração Pública, pelo prazo de até 05 (cinco) anos ou enquanto perdurarem os motivos determinantes da punição ou, ainda, até que seja promovida a reabilitação perante a autoridade que aplicou a penalidade.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6.1.6 Declaração de inidoneidade para licitar ou contratar com a Administração Pública.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6.2 A aplicação das penalidades ocorrerá depois de defesa prévia do interessado, no prazo estabelecido na Lei de Licitações, a contar da intimação do ato.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6.3 Não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será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aplicada multa se, comprovadamente, o atraso do atendimento, advir de caso fortuito ou motivo de força maior.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6.4 O descumprimento total ou parcial das obrigações assumidas pelo fornecedor no momento da execução da Ata de Registro de Preços, sem justificativa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aceita pelo órgão ou entidade usuária, resguardados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os procedimentos legais pertinentes, poderá acarretar, isolada ou cumulativamente, nas seguintes sanções: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6.4.1 Advertência;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6.4.2 Multa de 10% (dez por cento) sobre o valor estimado total do contrato, em caso de recusa do 1.º colocada de cada item em assinar a Ata de Registro de Preços.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6.4.3 Multa de 10% (dez por cento) por dia de inadimplência, até o trigésimo dia de fornecimento incompleto ou em atraso, incidentes sobre o valor estimado mensal da contratação, além do desconto do valor correspondente ao serviço não realizado pela detentora da Ata.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6.4.4 Suspensão temporária do direito de participar de licitação e de fornecer à Administração Pública, por prazo de até 05 (cinco) anos;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6.5 Em qualquer hipótese de aplicação de penalidades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será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assegurado ao fornecedor o contraditório e ampla defesa.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6.6 A aplicação das sanções previstas nesta Ata não exclui a possibilidade de aplicação de outras, previstas em Lei, inclusive responsabilização do fornecedor por eventuais perdas e danos causados à Administração.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6.7 As importâncias relativas a multas serão descontadas dos pagamentos a serem efetuados à detentora da Ata, podendo, entretanto, conforme o caso</w:t>
            </w:r>
            <w:r w:rsidR="00017C7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processar-se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 cobrança judicialmente.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6.8 As penalidades serão aplicadas sem prejuízo das demais sanções cabíveis, sejam estas administrativas ou penais, previstas na Lei nº. 14.133/2021 e alterações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VII - DO REAJUSTAMENTO DE PREÇOS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7. Considerando o disposto no artigo 82, §5º, inciso IV e artigo 84 da Lei 14.133/2021, em caso de eventual prorrogação da vigência da presente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ata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de registros de preços, os preços poderão ser atualizados com base no acumulado do índice </w:t>
            </w:r>
            <w:r w:rsidRPr="00A56A57">
              <w:rPr>
                <w:rFonts w:ascii="Arial" w:eastAsia="Arial" w:hAnsi="Arial" w:cs="Arial"/>
                <w:color w:val="000000"/>
                <w:sz w:val="16"/>
                <w:szCs w:val="16"/>
              </w:rPr>
              <w:t>inflacionário IGP-M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no período de vigência original.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7.1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Fica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ressalvada a possibilidade de alteração das condições para a concessão de reajustes em face da superveniência de normas federais aplicáveis à espécie.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7.2 Se no decorrer dos fornecimentos oriundos da Ata de Registro de Preços, ficar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comprovado que os preços registrados são incompatíveis com os fixados por órgãos oficiais ou com os praticados no mercado,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a Administração reserva-se o direito de aplicar o disposto no artigo 75, inciso III, alínea b da Lei nº. 14.133/2021 e alterações, efetuando a compra direta, por valor não superior ao constante da Ata de Registro de Preços. Tal comprovação será feita através de tabelas oficiais e/ou cotações de mercado.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VIII - DO CANCELAMENTO DA ATA DE REGISTRO DE PREÇOS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 A Ata de Registro de Preços poderá ser cancelada, de pleno direito: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8.1 Pela Administração Municipal, quando: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8.1.1 A detentora não cumprir as obrigações constantes desta Ata de Registro de Preços;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8.1.2 A detentora não retirar a Nota de Empenho no prazo estabelecido e a Administração não aceitar sua justificativa;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8.1.3 A detentora der causa a rescisão administrativa de contrato decorrente de registro de preços;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8.1.4 Em qualquer das hipóteses de recusa na entrega total ou parcial de contrato decorrente de registro de preços;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8.1.5 Os preços registrados se apresentarem superiores aos praticados no mercado;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8.1.6 Por razões de interesse </w:t>
            </w:r>
            <w:proofErr w:type="gramStart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público devidamente demonstradas</w:t>
            </w:r>
            <w:proofErr w:type="gramEnd"/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e justificadas pela Administração;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8.2 No caso de ser ignorado, incerto ou inacessível o endereço da detentora, a comunicação será feita por publicação na Imprensa Oficial, considerando-se cancelado o preço registrado após 01(um) dia da publicação.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8.3 Pelas detentoras, quando, mediante solicitação por escrito, comprovarem estar impossibilitadas de cumprir as exigências desta Ata de Registro de Preços.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8.4 A solicitação das detentoras para cancelamento dos preços registrados deverá ser formulada com a antecedência de 30 (trinta) dias, cabendo a Administração a aplicação das penalidades previstas em lei.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IX - DA AUTORIZAÇÃO PARA CONTRATAÇÃO E EMISSÃO DAS NOTAS DE EMPENHO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 O fornecimento do objeto da presente Ata de Registro de Preços será autorizado, caso a caso, pelo (a) MUNICÍPIO DE SAPUCAIA DO SUL, que é o órgão gerenciador da mesma e também pela unidade financeira competente para os pagamentos.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9.1 A emissão dos pedidos, sua retificação ou cancelamento, autorizado pelo órgão requisitante total ou parcial, serão igualmente, quando da solicitação.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X - DAS OBRIGAÇÕES DA CONTRATANTE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10. Compete à Contratante: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10.1 Fazer o pedido no prazo de 05 (cinco) dias antecedente a sua necessidade.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10.2 Efetuar o pagamento nas condições pactuadas.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10.3 Notificar a Contratada relativamente a qualquer irregularidade encontrada no fornecimento dos Produtos/Serviços. 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lastRenderedPageBreak/>
              <w:t>10.4 O Município não será responsáveis por quaisquer ônus, direitos ou obrigações vinculadas à legislação trabalhista, tributárias ou securitárias decorrentes da execução do presente contrato, cujo cumprimento e responsabilidade caberão, exclusivamente, à Contratada.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Pr="00A56A57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A56A57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CLÁUSULA XI - DAS OBRIGAÇÕES DA CONTRATADA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Pr="00A56A57" w:rsidRDefault="00B33398">
            <w:pPr>
              <w:jc w:val="both"/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</w:pPr>
            <w:r w:rsidRPr="00A56A57">
              <w:rPr>
                <w:rFonts w:ascii="Arial" w:eastAsia="Arial" w:hAnsi="Arial" w:cs="Arial"/>
                <w:color w:val="000000" w:themeColor="text1"/>
                <w:sz w:val="16"/>
                <w:szCs w:val="16"/>
              </w:rPr>
              <w:t>11. Fornecer (CONFORME PRAZO ESTIPULADO NO EDITAL E SEUS ANEXOS) a pronta entrega e material de qualidade conforme discriminado, juntamente com a nota Fiscal, sem custo de frete.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11.2 Prestar garantia conforme código de defesa do consumidor.</w:t>
            </w:r>
          </w:p>
        </w:tc>
      </w:tr>
      <w:tr w:rsidR="00B33398" w:rsidTr="00663439">
        <w:trPr>
          <w:trHeight w:hRule="exact" w:val="480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3398" w:rsidRDefault="00B33398">
            <w:pPr>
              <w:shd w:val="clear" w:color="auto" w:fill="E0E0E0"/>
              <w:jc w:val="both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CLÁUSULA XII - DAS DISPOSIÇÕES FINAIS</w:t>
            </w: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 w:rsidP="00AC6150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12. Integram esta Ata, o Ed</w:t>
                  </w:r>
                  <w:r w:rsidR="00FD32EA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ital de </w:t>
                  </w:r>
                  <w:r w:rsidR="00017C72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Pregão Eletrônico Nº</w:t>
                  </w:r>
                  <w:r w:rsidR="00336910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8</w:t>
                  </w:r>
                  <w:r w:rsidR="00AC6150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3</w:t>
                  </w:r>
                  <w:r w:rsidRPr="00017C72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/</w:t>
                  </w:r>
                  <w:r w:rsidRPr="00017C72">
                    <w:rPr>
                      <w:rFonts w:ascii="Arial" w:eastAsia="Arial" w:hAnsi="Arial" w:cs="Arial"/>
                      <w:b/>
                      <w:color w:val="000000" w:themeColor="text1"/>
                      <w:sz w:val="16"/>
                      <w:szCs w:val="16"/>
                    </w:rPr>
                    <w:t>2024</w:t>
                  </w:r>
                  <w:r w:rsidRPr="00A56A57"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  <w:t xml:space="preserve">, </w:t>
                  </w:r>
                  <w:r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  <w:t xml:space="preserve">o </w:t>
                  </w:r>
                  <w:r w:rsidRPr="00A56A57">
                    <w:rPr>
                      <w:rFonts w:ascii="Arial" w:eastAsia="Arial" w:hAnsi="Arial" w:cs="Arial"/>
                      <w:color w:val="000000" w:themeColor="text1"/>
                      <w:sz w:val="16"/>
                      <w:szCs w:val="16"/>
                    </w:rPr>
                    <w:t>TERMO DE REFERENCIA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e as propostas das empresas classificadas no mesmo.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vanish/>
              </w:rPr>
            </w:pPr>
          </w:p>
          <w:tbl>
            <w:tblPr>
              <w:tblOverlap w:val="never"/>
              <w:tblW w:w="10665" w:type="dxa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both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12.1 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Fica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eleito o foro de Sapucaia do Sul - RS, para dirimir quaisquer questões decorrentes da utilização da presente Ata.</w:t>
                  </w: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12.2 Os casos omissos serão resolvidos de acordo com a Lei nº. 14.133/2021 e alterações, e demais normas aplicáveis.</w:t>
            </w:r>
          </w:p>
        </w:tc>
      </w:tr>
      <w:tr w:rsidR="00B33398" w:rsidTr="00663439">
        <w:trPr>
          <w:trHeight w:hRule="exact" w:val="345"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spacing w:line="1" w:lineRule="auto"/>
              <w:jc w:val="both"/>
            </w:pPr>
          </w:p>
        </w:tc>
      </w:tr>
      <w:tr w:rsidR="00B33398" w:rsidRPr="00A56A57" w:rsidTr="00663439"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066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RPr="00A56A57">
              <w:trPr>
                <w:jc w:val="right"/>
              </w:trPr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Pr="00A56A57" w:rsidRDefault="00B33398" w:rsidP="00A56A57">
                  <w:pPr>
                    <w:jc w:val="right"/>
                  </w:pPr>
                  <w:r w:rsidRPr="00A56A57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Sapucaia do Sul</w:t>
                  </w: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,</w:t>
                  </w:r>
                  <w:proofErr w:type="gramStart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r w:rsidRPr="00A56A57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gramEnd"/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___________________</w:t>
                  </w:r>
                  <w:r w:rsidRPr="00A56A57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de 2024.</w:t>
                  </w:r>
                </w:p>
              </w:tc>
            </w:tr>
          </w:tbl>
          <w:p w:rsidR="00B33398" w:rsidRPr="00A56A57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vanish/>
              </w:rPr>
            </w:pPr>
          </w:p>
          <w:tbl>
            <w:tblPr>
              <w:tblOverlap w:val="never"/>
              <w:tblW w:w="10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10665"/>
            </w:tblGrid>
            <w:tr w:rsidR="00B33398" w:rsidTr="00B502CA">
              <w:trPr>
                <w:trHeight w:val="909"/>
                <w:jc w:val="center"/>
              </w:trPr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jc w:val="center"/>
                  </w:pPr>
                </w:p>
                <w:p w:rsidR="00B33398" w:rsidRDefault="00B33398" w:rsidP="00B3339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_______________________________________</w:t>
                  </w:r>
                </w:p>
                <w:p w:rsidR="00B33398" w:rsidRDefault="00B33398" w:rsidP="00B3339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MUNICÍPIO DE SAPUCAIA DO SUL</w:t>
                  </w:r>
                </w:p>
                <w:p w:rsidR="00B33398" w:rsidRDefault="00B33398" w:rsidP="00B3339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Contratante</w:t>
                  </w:r>
                </w:p>
                <w:p w:rsidR="00B33398" w:rsidRDefault="00B33398" w:rsidP="00DF617E"/>
                <w:p w:rsidR="00B33398" w:rsidRDefault="00B33398" w:rsidP="00B3339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_______________________________________</w:t>
                  </w:r>
                </w:p>
                <w:p w:rsidR="00B33398" w:rsidRDefault="00B33398" w:rsidP="00B3339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XXXXXXXXXX</w:t>
                  </w:r>
                </w:p>
                <w:p w:rsidR="00B33398" w:rsidRDefault="00B33398" w:rsidP="00B33398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Contratada</w:t>
                  </w:r>
                </w:p>
                <w:p w:rsidR="00B33398" w:rsidRDefault="00B33398">
                  <w:pPr>
                    <w:jc w:val="center"/>
                  </w:pPr>
                </w:p>
                <w:p w:rsidR="00B33398" w:rsidRDefault="00B33398">
                  <w:pPr>
                    <w:jc w:val="center"/>
                  </w:pPr>
                </w:p>
                <w:p w:rsidR="00B33398" w:rsidRDefault="00B33398" w:rsidP="00B33398"/>
              </w:tc>
            </w:tr>
          </w:tbl>
          <w:p w:rsidR="00B33398" w:rsidRDefault="00B33398">
            <w:pPr>
              <w:spacing w:line="1" w:lineRule="auto"/>
            </w:pPr>
          </w:p>
        </w:tc>
      </w:tr>
      <w:tr w:rsidR="00B33398" w:rsidTr="00663439">
        <w:trPr>
          <w:hidden/>
        </w:trPr>
        <w:tc>
          <w:tcPr>
            <w:tcW w:w="108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3398" w:rsidRDefault="00B33398">
            <w:pPr>
              <w:jc w:val="both"/>
              <w:rPr>
                <w:vanish/>
              </w:rPr>
            </w:pPr>
            <w:bookmarkStart w:id="4" w:name="__bookmark_5"/>
            <w:bookmarkEnd w:id="4"/>
          </w:p>
          <w:tbl>
            <w:tblPr>
              <w:tblOverlap w:val="never"/>
              <w:tblW w:w="10625" w:type="dxa"/>
              <w:tblInd w:w="20" w:type="dxa"/>
              <w:tblLayout w:type="fixed"/>
              <w:tblLook w:val="01E0"/>
            </w:tblPr>
            <w:tblGrid>
              <w:gridCol w:w="10625"/>
            </w:tblGrid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bookmarkStart w:id="5" w:name="_Toc1124218.0"/>
                <w:bookmarkEnd w:id="5"/>
                <w:p w:rsidR="00B33398" w:rsidRDefault="002B23C6">
                  <w:pPr>
                    <w:jc w:val="center"/>
                    <w:rPr>
                      <w:vanish/>
                    </w:rPr>
                  </w:pPr>
                  <w:r>
                    <w:fldChar w:fldCharType="begin"/>
                  </w:r>
                  <w:r w:rsidR="00B33398">
                    <w:instrText xml:space="preserve"> TC "1124218.0" \f C \l "1"</w:instrText>
                  </w:r>
                  <w:r>
                    <w:fldChar w:fldCharType="end"/>
                  </w:r>
                </w:p>
                <w:tbl>
                  <w:tblPr>
                    <w:tblOverlap w:val="never"/>
                    <w:tblW w:w="10665" w:type="dxa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665"/>
                  </w:tblGrid>
                  <w:tr w:rsidR="00B33398">
                    <w:trPr>
                      <w:jc w:val="center"/>
                    </w:trPr>
                    <w:tc>
                      <w:tcPr>
                        <w:tcW w:w="1066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33398" w:rsidRDefault="00B33398" w:rsidP="00DF617E"/>
                    </w:tc>
                  </w:tr>
                </w:tbl>
                <w:p w:rsidR="00B33398" w:rsidRDefault="00B33398">
                  <w:pPr>
                    <w:spacing w:line="1" w:lineRule="auto"/>
                  </w:pPr>
                </w:p>
              </w:tc>
            </w:tr>
            <w:tr w:rsidR="00B33398">
              <w:tc>
                <w:tcPr>
                  <w:tcW w:w="1066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33398" w:rsidRDefault="00B33398">
                  <w:pPr>
                    <w:spacing w:line="1" w:lineRule="auto"/>
                    <w:jc w:val="both"/>
                  </w:pPr>
                </w:p>
              </w:tc>
            </w:tr>
          </w:tbl>
          <w:p w:rsidR="00B33398" w:rsidRDefault="00B33398">
            <w:pPr>
              <w:spacing w:line="1" w:lineRule="auto"/>
            </w:pPr>
          </w:p>
        </w:tc>
      </w:tr>
    </w:tbl>
    <w:p w:rsidR="0001077F" w:rsidRDefault="0001077F"/>
    <w:sectPr w:rsidR="0001077F" w:rsidSect="00B502CA">
      <w:headerReference w:type="default" r:id="rId6"/>
      <w:footerReference w:type="default" r:id="rId7"/>
      <w:pgSz w:w="11905" w:h="16837"/>
      <w:pgMar w:top="251" w:right="566" w:bottom="2410" w:left="566" w:header="396" w:footer="11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C72" w:rsidRDefault="00017C72" w:rsidP="00AE2BD5">
      <w:r>
        <w:separator/>
      </w:r>
    </w:p>
  </w:endnote>
  <w:endnote w:type="continuationSeparator" w:id="0">
    <w:p w:rsidR="00017C72" w:rsidRDefault="00017C72" w:rsidP="00AE2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C72" w:rsidRDefault="00017C72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C72" w:rsidRDefault="00017C72" w:rsidP="00AE2BD5">
      <w:r>
        <w:separator/>
      </w:r>
    </w:p>
  </w:footnote>
  <w:footnote w:type="continuationSeparator" w:id="0">
    <w:p w:rsidR="00017C72" w:rsidRDefault="00017C72" w:rsidP="00AE2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988" w:type="dxa"/>
      <w:tblLayout w:type="fixed"/>
      <w:tblLook w:val="01E0"/>
    </w:tblPr>
    <w:tblGrid>
      <w:gridCol w:w="10988"/>
    </w:tblGrid>
    <w:tr w:rsidR="00017C72" w:rsidTr="00DF617E">
      <w:trPr>
        <w:trHeight w:val="850"/>
        <w:hidden/>
      </w:trPr>
      <w:tc>
        <w:tcPr>
          <w:tcW w:w="10988" w:type="dxa"/>
        </w:tcPr>
        <w:p w:rsidR="00017C72" w:rsidRDefault="00017C72">
          <w:pPr>
            <w:rPr>
              <w:vanish/>
            </w:rPr>
          </w:pPr>
        </w:p>
        <w:tbl>
          <w:tblPr>
            <w:tblOverlap w:val="never"/>
            <w:tblW w:w="10733" w:type="dxa"/>
            <w:tblInd w:w="20" w:type="dxa"/>
            <w:tblBorders>
              <w:bottom w:val="double" w:sz="6" w:space="0" w:color="000000"/>
            </w:tblBorders>
            <w:tblLayout w:type="fixed"/>
            <w:tblLook w:val="01E0"/>
          </w:tblPr>
          <w:tblGrid>
            <w:gridCol w:w="1693"/>
            <w:gridCol w:w="7346"/>
            <w:gridCol w:w="1694"/>
          </w:tblGrid>
          <w:tr w:rsidR="00017C72">
            <w:tc>
              <w:tcPr>
                <w:tcW w:w="17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17C72" w:rsidRDefault="002B23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5" type="#_x0000_t75" style="position:absolute;margin-left:0;margin-top:0;width:50pt;height:50pt;z-index:251657728;visibility:hidden">
                      <v:stroke imagealignshape="f"/>
                      <o:lock v:ext="edit" selection="t"/>
                    </v:shape>
                  </w:pict>
                </w:r>
                <w:r w:rsidR="00017C72">
                  <w:rPr>
                    <w:noProof/>
                  </w:rPr>
                  <w:drawing>
                    <wp:inline distT="0" distB="0" distL="0" distR="0">
                      <wp:extent cx="609600" cy="762000"/>
                      <wp:effectExtent l="19050" t="0" r="0" b="0"/>
                      <wp:docPr id="1" name="Imagem 1" descr="7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7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9600" cy="76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7373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17C72" w:rsidRDefault="00017C72">
                <w:pPr>
                  <w:jc w:val="center"/>
                  <w:rPr>
                    <w:rFonts w:ascii="Arial" w:eastAsia="Arial" w:hAnsi="Arial" w:cs="Arial"/>
                    <w:b/>
                    <w:bCs/>
                    <w:color w:val="000000"/>
                    <w:sz w:val="22"/>
                    <w:szCs w:val="22"/>
                  </w:rPr>
                </w:pPr>
                <w:r>
                  <w:rPr>
                    <w:rFonts w:ascii="Arial" w:eastAsia="Arial" w:hAnsi="Arial" w:cs="Arial"/>
                    <w:b/>
                    <w:bCs/>
                    <w:color w:val="000000"/>
                    <w:sz w:val="22"/>
                    <w:szCs w:val="22"/>
                  </w:rPr>
                  <w:t>MUNICÍPIO DE SAPUCAIA DO SUL</w:t>
                </w:r>
              </w:p>
              <w:p w:rsidR="00017C72" w:rsidRDefault="00017C72">
                <w:pPr>
                  <w:jc w:val="center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 xml:space="preserve">Diretoria de Compras e licitações </w:t>
                </w:r>
              </w:p>
              <w:p w:rsidR="00017C72" w:rsidRDefault="00017C72">
                <w:pPr>
                  <w:jc w:val="center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 xml:space="preserve"> Diretoria de Contratos</w:t>
                </w:r>
              </w:p>
              <w:p w:rsidR="00017C72" w:rsidRDefault="00017C72">
                <w:pPr>
                  <w:spacing w:line="1" w:lineRule="auto"/>
                </w:pPr>
              </w:p>
            </w:tc>
            <w:tc>
              <w:tcPr>
                <w:tcW w:w="1700" w:type="dxa"/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017C72" w:rsidRDefault="00017C72">
                <w:pPr>
                  <w:jc w:val="right"/>
                  <w:rPr>
                    <w:vanish/>
                  </w:rPr>
                </w:pPr>
              </w:p>
              <w:tbl>
                <w:tblPr>
                  <w:tblOverlap w:val="never"/>
                  <w:tblW w:w="1660" w:type="dxa"/>
                  <w:jc w:val="right"/>
                  <w:tblInd w:w="20" w:type="dxa"/>
                  <w:tblLayout w:type="fixed"/>
                  <w:tblLook w:val="01E0"/>
                </w:tblPr>
                <w:tblGrid>
                  <w:gridCol w:w="557"/>
                  <w:gridCol w:w="412"/>
                  <w:gridCol w:w="278"/>
                  <w:gridCol w:w="413"/>
                </w:tblGrid>
                <w:tr w:rsidR="00017C72">
                  <w:trPr>
                    <w:jc w:val="right"/>
                  </w:trPr>
                  <w:tc>
                    <w:tcPr>
                      <w:tcW w:w="570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17C72" w:rsidRDefault="00017C72">
                      <w:pPr>
                        <w:jc w:val="right"/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t>Pág</w:t>
                      </w:r>
                      <w:proofErr w:type="spellEnd"/>
                    </w:p>
                  </w:tc>
                  <w:tc>
                    <w:tcPr>
                      <w:tcW w:w="422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17C72" w:rsidRDefault="002B23C6">
                      <w:pPr>
                        <w:jc w:val="right"/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017C72"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instrText>PAGE</w:instrText>
                      </w:r>
                      <w:r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790B8E">
                        <w:rPr>
                          <w:rFonts w:ascii="Arial" w:eastAsia="Arial" w:hAnsi="Arial" w:cs="Arial"/>
                          <w:noProof/>
                          <w:color w:val="00000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  <w:tc>
                    <w:tcPr>
                      <w:tcW w:w="285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17C72" w:rsidRDefault="00017C72">
                      <w:pPr>
                        <w:jc w:val="center"/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t>/</w:t>
                      </w:r>
                    </w:p>
                  </w:tc>
                  <w:tc>
                    <w:tcPr>
                      <w:tcW w:w="423" w:type="dxa"/>
                      <w:tcMar>
                        <w:top w:w="0" w:type="dxa"/>
                        <w:left w:w="0" w:type="dxa"/>
                        <w:bottom w:w="0" w:type="dxa"/>
                        <w:right w:w="0" w:type="dxa"/>
                      </w:tcMar>
                    </w:tcPr>
                    <w:p w:rsidR="00017C72" w:rsidRDefault="002B23C6">
                      <w:pPr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</w:rPr>
                        <w:fldChar w:fldCharType="begin"/>
                      </w:r>
                      <w:r w:rsidR="00017C72">
                        <w:rPr>
                          <w:rFonts w:ascii="Arial" w:eastAsia="Arial" w:hAnsi="Arial" w:cs="Arial"/>
                          <w:color w:val="000000"/>
                          <w:sz w:val="14"/>
                          <w:szCs w:val="14"/>
                        </w:rPr>
                        <w:instrText>NUMPAGES</w:instrText>
                      </w:r>
                      <w:r>
                        <w:rPr>
                          <w:rFonts w:ascii="Arial" w:eastAsia="Arial" w:hAnsi="Arial" w:cs="Arial"/>
                        </w:rPr>
                        <w:fldChar w:fldCharType="separate"/>
                      </w:r>
                      <w:r w:rsidR="00790B8E">
                        <w:rPr>
                          <w:rFonts w:ascii="Arial" w:eastAsia="Arial" w:hAnsi="Arial" w:cs="Arial"/>
                          <w:noProof/>
                          <w:color w:val="00000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Arial" w:eastAsia="Arial" w:hAnsi="Arial" w:cs="Arial"/>
                        </w:rPr>
                        <w:fldChar w:fldCharType="end"/>
                      </w:r>
                    </w:p>
                  </w:tc>
                </w:tr>
              </w:tbl>
              <w:p w:rsidR="00017C72" w:rsidRDefault="00017C72">
                <w:pPr>
                  <w:spacing w:line="1" w:lineRule="auto"/>
                </w:pPr>
              </w:p>
            </w:tc>
          </w:tr>
        </w:tbl>
        <w:p w:rsidR="00017C72" w:rsidRDefault="00017C72">
          <w:pPr>
            <w:spacing w:line="1" w:lineRule="auto"/>
          </w:pP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E2BD5"/>
    <w:rsid w:val="0001077F"/>
    <w:rsid w:val="00017C72"/>
    <w:rsid w:val="0004596A"/>
    <w:rsid w:val="00056694"/>
    <w:rsid w:val="00057C5F"/>
    <w:rsid w:val="000738C1"/>
    <w:rsid w:val="0016323D"/>
    <w:rsid w:val="001D275A"/>
    <w:rsid w:val="001E3C32"/>
    <w:rsid w:val="00203396"/>
    <w:rsid w:val="00296621"/>
    <w:rsid w:val="002B23C6"/>
    <w:rsid w:val="002D01DE"/>
    <w:rsid w:val="00336910"/>
    <w:rsid w:val="00476201"/>
    <w:rsid w:val="004C02D7"/>
    <w:rsid w:val="00532B3D"/>
    <w:rsid w:val="00534DC2"/>
    <w:rsid w:val="005669F2"/>
    <w:rsid w:val="005E5DD1"/>
    <w:rsid w:val="00663439"/>
    <w:rsid w:val="006A409E"/>
    <w:rsid w:val="00725CAC"/>
    <w:rsid w:val="007371F4"/>
    <w:rsid w:val="007405C5"/>
    <w:rsid w:val="00760E45"/>
    <w:rsid w:val="00790B8E"/>
    <w:rsid w:val="0079726A"/>
    <w:rsid w:val="008002B8"/>
    <w:rsid w:val="008367D3"/>
    <w:rsid w:val="00843B4F"/>
    <w:rsid w:val="00862E51"/>
    <w:rsid w:val="008A1B19"/>
    <w:rsid w:val="008A65CC"/>
    <w:rsid w:val="00912FD3"/>
    <w:rsid w:val="009151B6"/>
    <w:rsid w:val="0094113E"/>
    <w:rsid w:val="0097772D"/>
    <w:rsid w:val="009B6C70"/>
    <w:rsid w:val="009F27C7"/>
    <w:rsid w:val="009F3C90"/>
    <w:rsid w:val="00A1045F"/>
    <w:rsid w:val="00A56A57"/>
    <w:rsid w:val="00A80677"/>
    <w:rsid w:val="00AC2825"/>
    <w:rsid w:val="00AC6150"/>
    <w:rsid w:val="00AE19D5"/>
    <w:rsid w:val="00AE2BD5"/>
    <w:rsid w:val="00B122CE"/>
    <w:rsid w:val="00B33398"/>
    <w:rsid w:val="00B502CA"/>
    <w:rsid w:val="00C54799"/>
    <w:rsid w:val="00CA645F"/>
    <w:rsid w:val="00D632D1"/>
    <w:rsid w:val="00DF617E"/>
    <w:rsid w:val="00E116D4"/>
    <w:rsid w:val="00E31BDC"/>
    <w:rsid w:val="00F02E78"/>
    <w:rsid w:val="00F11B39"/>
    <w:rsid w:val="00F318D3"/>
    <w:rsid w:val="00FD3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7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4">
    <w:name w:val="toc 4"/>
    <w:autoRedefine/>
    <w:semiHidden/>
    <w:rsid w:val="009B3C8F"/>
  </w:style>
  <w:style w:type="character" w:styleId="Hyperlink">
    <w:name w:val="Hyperlink"/>
    <w:rsid w:val="00AE2BD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6634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3439"/>
  </w:style>
  <w:style w:type="paragraph" w:styleId="Rodap">
    <w:name w:val="footer"/>
    <w:basedOn w:val="Normal"/>
    <w:link w:val="RodapChar"/>
    <w:uiPriority w:val="99"/>
    <w:semiHidden/>
    <w:unhideWhenUsed/>
    <w:rsid w:val="006634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63439"/>
  </w:style>
  <w:style w:type="paragraph" w:styleId="Textodebalo">
    <w:name w:val="Balloon Text"/>
    <w:basedOn w:val="Normal"/>
    <w:link w:val="TextodebaloChar"/>
    <w:uiPriority w:val="99"/>
    <w:semiHidden/>
    <w:unhideWhenUsed/>
    <w:rsid w:val="00F318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18D3"/>
    <w:rPr>
      <w:rFonts w:ascii="Tahoma" w:hAnsi="Tahoma" w:cs="Tahoma"/>
      <w:sz w:val="16"/>
      <w:szCs w:val="16"/>
    </w:rPr>
  </w:style>
  <w:style w:type="paragraph" w:customStyle="1" w:styleId="Ttulo11">
    <w:name w:val="Título 11"/>
    <w:basedOn w:val="Normal"/>
    <w:uiPriority w:val="1"/>
    <w:qFormat/>
    <w:rsid w:val="00B502CA"/>
    <w:pPr>
      <w:widowControl w:val="0"/>
      <w:autoSpaceDE w:val="0"/>
      <w:autoSpaceDN w:val="0"/>
      <w:ind w:left="1068"/>
      <w:outlineLvl w:val="1"/>
    </w:pPr>
    <w:rPr>
      <w:b/>
      <w:bCs/>
      <w:sz w:val="24"/>
      <w:szCs w:val="24"/>
      <w:lang w:val="pt-PT" w:eastAsia="en-US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34"/>
    <w:qFormat/>
    <w:rsid w:val="00B502CA"/>
    <w:pPr>
      <w:ind w:left="720"/>
      <w:contextualSpacing/>
    </w:pPr>
    <w:rPr>
      <w:rFonts w:ascii="Arial" w:hAnsi="Arial"/>
      <w:sz w:val="22"/>
      <w:lang w:eastAsia="zh-CN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34"/>
    <w:qFormat/>
    <w:locked/>
    <w:rsid w:val="00B502CA"/>
    <w:rPr>
      <w:rFonts w:ascii="Arial" w:hAnsi="Arial"/>
      <w:sz w:val="22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7371F4"/>
    <w:rPr>
      <w:rFonts w:ascii="Arial" w:hAnsi="Arial"/>
    </w:rPr>
  </w:style>
  <w:style w:type="paragraph" w:styleId="Corpodetexto">
    <w:name w:val="Body Text"/>
    <w:basedOn w:val="Normal"/>
    <w:link w:val="CorpodetextoChar"/>
    <w:semiHidden/>
    <w:rsid w:val="007371F4"/>
    <w:pPr>
      <w:tabs>
        <w:tab w:val="left" w:pos="4253"/>
      </w:tabs>
      <w:suppressAutoHyphens/>
      <w:spacing w:before="120" w:line="360" w:lineRule="auto"/>
      <w:jc w:val="both"/>
    </w:pPr>
    <w:rPr>
      <w:rFonts w:ascii="Arial" w:hAnsi="Arial"/>
    </w:rPr>
  </w:style>
  <w:style w:type="character" w:customStyle="1" w:styleId="CorpodetextoChar1">
    <w:name w:val="Corpo de texto Char1"/>
    <w:basedOn w:val="Fontepargpadro"/>
    <w:link w:val="Corpodetexto"/>
    <w:uiPriority w:val="99"/>
    <w:semiHidden/>
    <w:rsid w:val="007371F4"/>
  </w:style>
  <w:style w:type="paragraph" w:customStyle="1" w:styleId="pspdfkit-8ayy4hjz5h5sb5mqfjxzpc42zw">
    <w:name w:val="pspdfkit-8ayy4hjz5h5sb5mqfjxzpc42zw"/>
    <w:basedOn w:val="Normal"/>
    <w:rsid w:val="00F11B3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5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1809</Words>
  <Characters>9771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fernanda.magalhaes</dc:creator>
  <cp:lastModifiedBy>alaudelon.luiz</cp:lastModifiedBy>
  <cp:revision>25</cp:revision>
  <cp:lastPrinted>2024-08-16T17:41:00Z</cp:lastPrinted>
  <dcterms:created xsi:type="dcterms:W3CDTF">2024-08-16T20:10:00Z</dcterms:created>
  <dcterms:modified xsi:type="dcterms:W3CDTF">2024-12-13T16:17:00Z</dcterms:modified>
</cp:coreProperties>
</file>